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afterLines="0" w:line="576" w:lineRule="exact"/>
        <w:ind w:firstLine="0" w:firstLineChars="0"/>
        <w:jc w:val="center"/>
        <w:rPr>
          <w:rFonts w:hint="eastAsia" w:ascii="仿宋" w:hAnsi="仿宋" w:eastAsia="仿宋" w:cs="仿宋"/>
          <w:color w:val="000000"/>
          <w:sz w:val="32"/>
          <w:szCs w:val="32"/>
          <w:lang w:eastAsia="zh-CN"/>
        </w:rPr>
      </w:pPr>
      <w:r>
        <w:rPr>
          <w:rFonts w:hint="eastAsia" w:ascii="方正小标宋简体" w:hAnsi="方正小标宋简体" w:eastAsia="方正小标宋简体" w:cs="方正小标宋简体"/>
          <w:color w:val="000000"/>
          <w:sz w:val="44"/>
          <w:szCs w:val="44"/>
        </w:rPr>
        <w:t>报价</w:t>
      </w:r>
      <w:r>
        <w:rPr>
          <w:rFonts w:hint="eastAsia" w:ascii="方正小标宋简体" w:hAnsi="方正小标宋简体" w:eastAsia="方正小标宋简体" w:cs="方正小标宋简体"/>
          <w:color w:val="000000"/>
          <w:sz w:val="44"/>
          <w:szCs w:val="44"/>
          <w:lang w:val="en-US" w:eastAsia="zh-CN"/>
        </w:rPr>
        <w:t>明细</w:t>
      </w:r>
      <w:r>
        <w:rPr>
          <w:rFonts w:hint="eastAsia" w:ascii="方正小标宋简体" w:hAnsi="方正小标宋简体" w:eastAsia="方正小标宋简体" w:cs="方正小标宋简体"/>
          <w:color w:val="000000"/>
          <w:sz w:val="44"/>
          <w:szCs w:val="44"/>
        </w:rPr>
        <w:t>单</w:t>
      </w:r>
    </w:p>
    <w:p>
      <w:pPr>
        <w:spacing w:after="0" w:afterLines="0" w:line="0" w:lineRule="atLeast"/>
        <w:ind w:firstLine="0" w:firstLineChars="0"/>
        <w:jc w:val="left"/>
        <w:rPr>
          <w:rFonts w:hint="eastAsia" w:ascii="仿宋_GB2312" w:hAnsi="仿宋_GB2312" w:eastAsia="仿宋_GB2312" w:cs="仿宋_GB2312"/>
          <w:color w:val="000000"/>
          <w:sz w:val="28"/>
          <w:szCs w:val="28"/>
          <w:lang w:val="en-US" w:eastAsia="zh-CN"/>
        </w:rPr>
      </w:pPr>
    </w:p>
    <w:p>
      <w:pPr>
        <w:spacing w:after="0" w:afterLines="0" w:line="0" w:lineRule="atLeast"/>
        <w:ind w:firstLine="0" w:firstLineChars="0"/>
        <w:jc w:val="lef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雅安交建集团物流发展有限公司</w:t>
      </w:r>
      <w:r>
        <w:rPr>
          <w:rFonts w:hint="eastAsia" w:ascii="仿宋_GB2312" w:hAnsi="仿宋_GB2312" w:eastAsia="仿宋_GB2312" w:cs="仿宋_GB2312"/>
          <w:color w:val="000000"/>
          <w:sz w:val="28"/>
          <w:szCs w:val="28"/>
          <w:lang w:eastAsia="zh-CN"/>
        </w:rPr>
        <w:t>：</w:t>
      </w:r>
    </w:p>
    <w:p>
      <w:pPr>
        <w:spacing w:after="0" w:afterLines="0" w:line="0" w:lineRule="atLeast"/>
        <w:ind w:firstLine="560" w:firstLineChars="20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我单位已了解“</w:t>
      </w:r>
      <w:r>
        <w:rPr>
          <w:rFonts w:hint="eastAsia" w:ascii="仿宋_GB2312" w:hAnsi="仿宋_GB2312" w:eastAsia="仿宋_GB2312"/>
          <w:color w:val="000000"/>
          <w:sz w:val="28"/>
          <w:szCs w:val="28"/>
        </w:rPr>
        <w:t>雅安市凤鸣综合物流园项目供应链管理中心样板间软装方案设计和清单编制服务采购市场调查询价函</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相应内容，具备承接该服务的相应资质，拟初步报价为：</w:t>
      </w:r>
    </w:p>
    <w:tbl>
      <w:tblPr>
        <w:tblStyle w:val="4"/>
        <w:tblW w:w="4920" w:type="pct"/>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1732"/>
        <w:gridCol w:w="5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687" w:type="pct"/>
            <w:gridSpan w:val="2"/>
            <w:noWrap w:val="0"/>
            <w:vAlign w:val="center"/>
          </w:tcPr>
          <w:p>
            <w:pPr>
              <w:spacing w:after="0" w:afterLines="0" w:line="0" w:lineRule="atLeas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项目</w:t>
            </w:r>
            <w:r>
              <w:rPr>
                <w:rFonts w:hint="eastAsia" w:ascii="仿宋_GB2312" w:hAnsi="仿宋_GB2312" w:eastAsia="仿宋_GB2312" w:cs="仿宋_GB2312"/>
                <w:color w:val="000000"/>
                <w:sz w:val="28"/>
                <w:szCs w:val="28"/>
              </w:rPr>
              <w:t>名称</w:t>
            </w:r>
          </w:p>
        </w:tc>
        <w:tc>
          <w:tcPr>
            <w:tcW w:w="3312" w:type="pct"/>
            <w:noWrap w:val="0"/>
            <w:vAlign w:val="center"/>
          </w:tcPr>
          <w:p>
            <w:pPr>
              <w:spacing w:after="0" w:afterLines="0" w:line="0" w:lineRule="atLeas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7" w:type="pct"/>
            <w:gridSpan w:val="2"/>
            <w:noWrap w:val="0"/>
            <w:vAlign w:val="center"/>
          </w:tcPr>
          <w:p>
            <w:pPr>
              <w:widowControl/>
              <w:spacing w:after="0" w:afterLines="0" w:line="0" w:lineRule="atLeast"/>
              <w:ind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olor w:val="000000"/>
                <w:sz w:val="28"/>
                <w:szCs w:val="28"/>
              </w:rPr>
              <w:t>雅安市凤鸣综合物流园项目供应链管理中心样板间软装方案设计和清单编制服务</w:t>
            </w:r>
          </w:p>
        </w:tc>
        <w:tc>
          <w:tcPr>
            <w:tcW w:w="3312" w:type="pct"/>
            <w:noWrap w:val="0"/>
            <w:vAlign w:val="center"/>
          </w:tcPr>
          <w:p>
            <w:pPr>
              <w:widowControl/>
              <w:numPr>
                <w:ilvl w:val="-1"/>
                <w:numId w:val="0"/>
              </w:numPr>
              <w:adjustRightInd/>
              <w:snapToGrid/>
              <w:spacing w:after="0" w:afterLines="0" w:line="0" w:lineRule="atLeas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olor w:val="000000"/>
                <w:sz w:val="28"/>
                <w:szCs w:val="28"/>
              </w:rPr>
              <w:t>根据附件:《</w:t>
            </w:r>
            <w:r>
              <w:rPr>
                <w:rFonts w:hint="eastAsia" w:ascii="仿宋_GB2312" w:hAnsi="仿宋_GB2312" w:eastAsia="仿宋_GB2312"/>
                <w:color w:val="000000"/>
                <w:sz w:val="28"/>
                <w:szCs w:val="28"/>
                <w:lang w:val="en-US" w:eastAsia="zh-CN"/>
              </w:rPr>
              <w:t>样板间</w:t>
            </w:r>
            <w:r>
              <w:rPr>
                <w:rFonts w:hint="eastAsia" w:ascii="仿宋_GB2312" w:hAnsi="仿宋_GB2312" w:eastAsia="仿宋_GB2312"/>
                <w:color w:val="000000"/>
                <w:sz w:val="28"/>
                <w:szCs w:val="28"/>
              </w:rPr>
              <w:t>施工图》对软装方案进行设计和清单编制（详细写明清单列表的规格、</w:t>
            </w:r>
            <w:r>
              <w:rPr>
                <w:rFonts w:hint="eastAsia" w:ascii="仿宋_GB2312" w:hAnsi="仿宋_GB2312" w:eastAsia="仿宋_GB2312"/>
                <w:color w:val="000000"/>
                <w:sz w:val="28"/>
                <w:szCs w:val="28"/>
                <w:lang w:val="en-US" w:eastAsia="zh-CN"/>
              </w:rPr>
              <w:t>数量、</w:t>
            </w:r>
            <w:r>
              <w:rPr>
                <w:rFonts w:hint="eastAsia" w:ascii="仿宋_GB2312" w:hAnsi="仿宋_GB2312" w:eastAsia="仿宋_GB2312"/>
                <w:color w:val="000000"/>
                <w:sz w:val="28"/>
                <w:szCs w:val="28"/>
              </w:rPr>
              <w:t>样式、预算等），并制作效果图。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716" w:type="pct"/>
            <w:vMerge w:val="restart"/>
            <w:tcBorders>
              <w:top w:val="single" w:color="auto" w:sz="4" w:space="0"/>
              <w:left w:val="single" w:color="auto" w:sz="4" w:space="0"/>
              <w:bottom w:val="single" w:color="auto" w:sz="4" w:space="0"/>
              <w:right w:val="single" w:color="auto" w:sz="4" w:space="0"/>
            </w:tcBorders>
            <w:noWrap w:val="0"/>
            <w:vAlign w:val="center"/>
          </w:tcPr>
          <w:p>
            <w:pPr>
              <w:spacing w:after="0" w:afterLines="0" w:line="0" w:lineRule="atLeast"/>
              <w:ind w:firstLine="560" w:firstLineChars="200"/>
              <w:jc w:val="left"/>
              <w:rPr>
                <w:rFonts w:hint="eastAsia" w:ascii="仿宋_GB2312" w:hAnsi="仿宋_GB2312" w:eastAsia="仿宋_GB2312" w:cs="仿宋_GB2312"/>
                <w:color w:val="000000"/>
                <w:sz w:val="28"/>
                <w:szCs w:val="28"/>
              </w:rPr>
            </w:pPr>
          </w:p>
          <w:p>
            <w:pPr>
              <w:spacing w:after="0" w:afterLines="0" w:line="0" w:lineRule="atLeast"/>
              <w:ind w:firstLine="0" w:firstLineChars="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初步</w:t>
            </w:r>
            <w:r>
              <w:rPr>
                <w:rFonts w:hint="eastAsia" w:ascii="仿宋_GB2312" w:hAnsi="仿宋_GB2312" w:eastAsia="仿宋_GB2312" w:cs="仿宋_GB2312"/>
                <w:color w:val="000000"/>
                <w:sz w:val="28"/>
                <w:szCs w:val="28"/>
              </w:rPr>
              <w:t>报价</w:t>
            </w:r>
          </w:p>
        </w:tc>
        <w:tc>
          <w:tcPr>
            <w:tcW w:w="4283" w:type="pct"/>
            <w:gridSpan w:val="2"/>
            <w:tcBorders>
              <w:left w:val="single" w:color="auto" w:sz="4" w:space="0"/>
            </w:tcBorders>
            <w:noWrap w:val="0"/>
            <w:vAlign w:val="top"/>
          </w:tcPr>
          <w:p>
            <w:pPr>
              <w:widowControl/>
              <w:numPr>
                <w:ilvl w:val="-1"/>
                <w:numId w:val="0"/>
              </w:numPr>
              <w:snapToGrid/>
              <w:spacing w:after="0" w:afterLines="0" w:line="0" w:lineRule="atLeast"/>
              <w:ind w:firstLine="560" w:firstLineChars="200"/>
              <w:jc w:val="left"/>
              <w:rPr>
                <w:rFonts w:hint="eastAsia" w:ascii="仿宋_GB2312" w:hAnsi="仿宋_GB2312" w:eastAsia="仿宋_GB2312" w:cs="仿宋_GB2312"/>
                <w:color w:val="000000"/>
                <w:sz w:val="28"/>
                <w:szCs w:val="28"/>
                <w:lang w:val="en-US" w:eastAsia="zh-CN"/>
              </w:rPr>
            </w:pPr>
          </w:p>
          <w:p>
            <w:pPr>
              <w:widowControl/>
              <w:numPr>
                <w:ilvl w:val="-1"/>
                <w:numId w:val="0"/>
              </w:numPr>
              <w:snapToGrid/>
              <w:spacing w:after="0" w:afterLines="0" w:line="0" w:lineRule="atLeast"/>
              <w:ind w:firstLine="560" w:firstLineChars="20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olor w:val="000000"/>
                <w:sz w:val="28"/>
                <w:szCs w:val="28"/>
              </w:rPr>
              <w:t>软装方案设计和清单编制</w:t>
            </w:r>
            <w:r>
              <w:rPr>
                <w:rFonts w:hint="eastAsia" w:ascii="仿宋_GB2312" w:hAnsi="仿宋_GB2312" w:eastAsia="仿宋_GB2312" w:cs="仿宋_GB2312"/>
                <w:color w:val="000000"/>
                <w:sz w:val="28"/>
                <w:szCs w:val="28"/>
                <w:lang w:val="en-US" w:eastAsia="zh-CN"/>
              </w:rPr>
              <w:t>总价</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lang w:val="en-US" w:eastAsia="zh-CN"/>
              </w:rPr>
              <w:t>元。</w:t>
            </w:r>
          </w:p>
          <w:p>
            <w:pPr>
              <w:widowControl/>
              <w:numPr>
                <w:ilvl w:val="-1"/>
                <w:numId w:val="0"/>
              </w:numPr>
              <w:snapToGrid/>
              <w:spacing w:after="0" w:afterLines="0" w:line="0" w:lineRule="atLeast"/>
              <w:ind w:firstLine="560" w:firstLineChars="20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大写人民币：</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lang w:val="en-US" w:eastAsia="zh-CN"/>
              </w:rPr>
              <w:t>。（含税包干价）</w:t>
            </w:r>
          </w:p>
          <w:p>
            <w:pPr>
              <w:widowControl/>
              <w:numPr>
                <w:ilvl w:val="-1"/>
                <w:numId w:val="0"/>
              </w:numPr>
              <w:snapToGrid/>
              <w:spacing w:after="0" w:afterLines="0" w:line="0" w:lineRule="atLeast"/>
              <w:ind w:firstLine="560" w:firstLineChars="200"/>
              <w:jc w:val="left"/>
              <w:rPr>
                <w:rFonts w:hint="eastAsia" w:ascii="仿宋_GB2312" w:hAnsi="仿宋_GB2312" w:eastAsia="仿宋_GB2312" w:cs="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16" w:type="pct"/>
            <w:vMerge w:val="continue"/>
            <w:tcBorders>
              <w:top w:val="single" w:color="auto" w:sz="4" w:space="0"/>
              <w:left w:val="single" w:color="auto" w:sz="4" w:space="0"/>
              <w:bottom w:val="single" w:color="auto" w:sz="4" w:space="0"/>
              <w:right w:val="single" w:color="auto" w:sz="4" w:space="0"/>
            </w:tcBorders>
            <w:noWrap w:val="0"/>
            <w:vAlign w:val="center"/>
          </w:tcPr>
          <w:p>
            <w:pPr>
              <w:pStyle w:val="3"/>
              <w:snapToGrid w:val="0"/>
              <w:spacing w:after="0" w:afterLines="0" w:line="0" w:lineRule="atLeast"/>
              <w:ind w:firstLine="0" w:firstLineChars="0"/>
              <w:jc w:val="right"/>
              <w:rPr>
                <w:rFonts w:hint="eastAsia" w:ascii="仿宋_GB2312" w:hAnsi="仿宋_GB2312" w:eastAsia="仿宋_GB2312" w:cs="仿宋_GB2312"/>
                <w:sz w:val="28"/>
                <w:szCs w:val="28"/>
                <w:lang w:eastAsia="zh-CN"/>
              </w:rPr>
            </w:pPr>
          </w:p>
        </w:tc>
        <w:tc>
          <w:tcPr>
            <w:tcW w:w="4283" w:type="pct"/>
            <w:gridSpan w:val="2"/>
            <w:tcBorders>
              <w:left w:val="single" w:color="auto" w:sz="4" w:space="0"/>
            </w:tcBorders>
            <w:noWrap w:val="0"/>
            <w:vAlign w:val="top"/>
          </w:tcPr>
          <w:p>
            <w:pPr>
              <w:snapToGrid w:val="0"/>
              <w:spacing w:after="0" w:afterLines="0" w:line="0" w:lineRule="atLeast"/>
              <w:ind w:firstLine="0" w:firstLineChars="0"/>
              <w:jc w:val="center"/>
              <w:rPr>
                <w:rFonts w:hint="eastAsia" w:ascii="仿宋_GB2312" w:hAnsi="仿宋_GB2312" w:eastAsia="仿宋_GB2312" w:cs="仿宋_GB2312"/>
                <w:iCs/>
                <w:sz w:val="28"/>
                <w:szCs w:val="28"/>
                <w:lang w:val="en-US" w:eastAsia="zh-CN"/>
              </w:rPr>
            </w:pPr>
          </w:p>
          <w:p>
            <w:pPr>
              <w:snapToGrid w:val="0"/>
              <w:spacing w:after="0" w:afterLines="0" w:line="0" w:lineRule="atLeast"/>
              <w:ind w:firstLine="0" w:firstLineChars="0"/>
              <w:jc w:val="center"/>
              <w:rPr>
                <w:rFonts w:hint="eastAsia" w:ascii="仿宋_GB2312" w:hAnsi="仿宋_GB2312" w:eastAsia="仿宋_GB2312" w:cs="仿宋_GB2312"/>
                <w:iCs/>
                <w:sz w:val="28"/>
                <w:szCs w:val="28"/>
                <w:lang w:val="en-US" w:eastAsia="zh-CN"/>
              </w:rPr>
            </w:pPr>
          </w:p>
          <w:p>
            <w:pPr>
              <w:snapToGrid w:val="0"/>
              <w:spacing w:after="0" w:afterLines="0" w:line="0" w:lineRule="atLeast"/>
              <w:ind w:firstLine="0" w:firstLineChars="0"/>
              <w:jc w:val="center"/>
              <w:rPr>
                <w:rFonts w:hint="eastAsia" w:ascii="仿宋_GB2312" w:hAnsi="仿宋_GB2312" w:eastAsia="仿宋_GB2312" w:cs="仿宋_GB2312"/>
                <w:sz w:val="28"/>
                <w:szCs w:val="28"/>
                <w:u w:val="single"/>
              </w:rPr>
            </w:pPr>
            <w:r>
              <w:rPr>
                <w:rFonts w:hint="eastAsia" w:ascii="仿宋_GB2312" w:hAnsi="仿宋_GB2312" w:eastAsia="仿宋_GB2312" w:cs="仿宋_GB2312"/>
                <w:iCs/>
                <w:sz w:val="28"/>
                <w:szCs w:val="28"/>
                <w:lang w:val="en-US" w:eastAsia="zh-CN"/>
              </w:rPr>
              <w:t>报价单位</w:t>
            </w:r>
            <w:r>
              <w:rPr>
                <w:rFonts w:hint="eastAsia" w:ascii="仿宋_GB2312" w:hAnsi="仿宋_GB2312" w:eastAsia="仿宋_GB2312" w:cs="仿宋_GB2312"/>
                <w:iCs/>
                <w:sz w:val="28"/>
                <w:szCs w:val="28"/>
              </w:rPr>
              <w:t>名称：</w:t>
            </w:r>
            <w:r>
              <w:rPr>
                <w:rFonts w:hint="eastAsia" w:ascii="仿宋_GB2312" w:hAnsi="仿宋_GB2312" w:eastAsia="仿宋_GB2312" w:cs="仿宋_GB2312"/>
                <w:sz w:val="28"/>
                <w:szCs w:val="28"/>
                <w:u w:val="single"/>
              </w:rPr>
              <w:t xml:space="preserve">                    (盖公章)</w:t>
            </w:r>
          </w:p>
          <w:p>
            <w:pPr>
              <w:snapToGrid w:val="0"/>
              <w:spacing w:after="0" w:afterLines="0" w:line="0" w:lineRule="atLeast"/>
              <w:ind w:firstLine="0" w:firstLineChars="0"/>
              <w:jc w:val="both"/>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 xml:space="preserve">           </w:t>
            </w:r>
            <w:r>
              <w:rPr>
                <w:rFonts w:hint="eastAsia" w:hAnsi="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地址：</w:t>
            </w:r>
            <w:r>
              <w:rPr>
                <w:rFonts w:hint="eastAsia" w:ascii="仿宋_GB2312" w:hAnsi="仿宋_GB2312" w:eastAsia="仿宋_GB2312" w:cs="仿宋_GB2312"/>
                <w:sz w:val="28"/>
                <w:szCs w:val="28"/>
                <w:u w:val="single"/>
                <w:lang w:eastAsia="zh-CN"/>
              </w:rPr>
              <w:t xml:space="preserve">      </w:t>
            </w:r>
            <w:r>
              <w:rPr>
                <w:rFonts w:hint="eastAsia" w:hAnsi="仿宋_GB2312" w:cs="仿宋_GB2312"/>
                <w:sz w:val="28"/>
                <w:szCs w:val="28"/>
                <w:u w:val="single"/>
                <w:lang w:val="en-US" w:eastAsia="zh-CN"/>
              </w:rPr>
              <w:t xml:space="preserve"> </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u w:val="single"/>
                <w:lang w:val="en-US" w:eastAsia="zh-CN"/>
              </w:rPr>
              <w:t xml:space="preserve">   </w:t>
            </w:r>
          </w:p>
          <w:p>
            <w:pPr>
              <w:snapToGrid w:val="0"/>
              <w:spacing w:after="0" w:afterLines="0" w:line="0" w:lineRule="atLeast"/>
              <w:ind w:firstLine="0" w:firstLineChars="0"/>
              <w:jc w:val="both"/>
              <w:rPr>
                <w:rFonts w:hint="eastAsia" w:ascii="仿宋_GB2312" w:hAnsi="仿宋_GB2312" w:eastAsia="仿宋_GB2312" w:cs="仿宋_GB2312"/>
                <w:sz w:val="28"/>
                <w:szCs w:val="28"/>
                <w:u w:val="single"/>
                <w:lang w:eastAsia="zh-CN"/>
              </w:rPr>
            </w:pPr>
          </w:p>
          <w:p>
            <w:pPr>
              <w:pStyle w:val="3"/>
              <w:wordWrap w:val="0"/>
              <w:snapToGrid w:val="0"/>
              <w:spacing w:after="0" w:afterLines="0" w:line="0" w:lineRule="atLeast"/>
              <w:ind w:firstLine="1120" w:firstLineChars="400"/>
              <w:jc w:val="both"/>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lang w:eastAsia="zh-CN"/>
              </w:rPr>
              <w:t>联系人及电话：</w:t>
            </w:r>
            <w:r>
              <w:rPr>
                <w:rFonts w:hint="eastAsia" w:ascii="仿宋_GB2312" w:hAnsi="仿宋_GB2312" w:eastAsia="仿宋_GB2312" w:cs="仿宋_GB2312"/>
                <w:sz w:val="28"/>
                <w:szCs w:val="28"/>
                <w:u w:val="single"/>
                <w:lang w:eastAsia="zh-CN"/>
              </w:rPr>
              <w:t xml:space="preserve">         </w:t>
            </w:r>
            <w:r>
              <w:rPr>
                <w:rFonts w:hint="eastAsia" w:hAnsi="仿宋_GB2312" w:cs="仿宋_GB2312"/>
                <w:sz w:val="28"/>
                <w:szCs w:val="28"/>
                <w:u w:val="single"/>
                <w:lang w:val="en-US" w:eastAsia="zh-CN"/>
              </w:rPr>
              <w:t xml:space="preserve">  </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lang w:eastAsia="zh-CN"/>
              </w:rPr>
              <w:t xml:space="preserve">    </w:t>
            </w:r>
          </w:p>
          <w:p>
            <w:pPr>
              <w:pStyle w:val="3"/>
              <w:snapToGrid w:val="0"/>
              <w:spacing w:after="0" w:afterLines="0" w:line="0" w:lineRule="atLeast"/>
              <w:ind w:firstLine="0" w:firstLineChars="0"/>
              <w:jc w:val="center"/>
              <w:rPr>
                <w:rFonts w:hint="eastAsia" w:ascii="仿宋_GB2312" w:hAnsi="仿宋_GB2312" w:eastAsia="仿宋_GB2312" w:cs="仿宋_GB2312"/>
                <w:sz w:val="28"/>
                <w:szCs w:val="28"/>
                <w:lang w:eastAsia="zh-CN"/>
              </w:rPr>
            </w:pPr>
            <w:r>
              <w:rPr>
                <w:rFonts w:hint="eastAsia" w:hAnsi="仿宋_GB2312" w:cs="仿宋_GB2312"/>
                <w:sz w:val="28"/>
                <w:szCs w:val="28"/>
                <w:lang w:val="en-US" w:eastAsia="zh-CN"/>
              </w:rPr>
              <w:t xml:space="preserve">             </w:t>
            </w:r>
            <w:r>
              <w:rPr>
                <w:rFonts w:hint="eastAsia" w:ascii="仿宋_GB2312" w:hAnsi="仿宋_GB2312" w:eastAsia="仿宋_GB2312" w:cs="仿宋_GB2312"/>
                <w:sz w:val="28"/>
                <w:szCs w:val="28"/>
                <w:lang w:eastAsia="zh-CN"/>
              </w:rPr>
              <w:t>202</w:t>
            </w:r>
            <w:r>
              <w:rPr>
                <w:rFonts w:hint="eastAsia" w:hAnsi="仿宋_GB2312" w:cs="仿宋_GB2312"/>
                <w:sz w:val="28"/>
                <w:szCs w:val="28"/>
                <w:lang w:val="en-US" w:eastAsia="zh-CN"/>
              </w:rPr>
              <w:t>4</w:t>
            </w:r>
            <w:r>
              <w:rPr>
                <w:rFonts w:hint="eastAsia" w:ascii="仿宋_GB2312" w:hAnsi="仿宋_GB2312" w:eastAsia="仿宋_GB2312" w:cs="仿宋_GB2312"/>
                <w:sz w:val="28"/>
                <w:szCs w:val="28"/>
                <w:lang w:eastAsia="zh-CN"/>
              </w:rPr>
              <w:t>年</w:t>
            </w:r>
            <w:r>
              <w:rPr>
                <w:rFonts w:hint="eastAsia" w:hAnsi="仿宋_GB2312" w:cs="仿宋_GB2312"/>
                <w:sz w:val="28"/>
                <w:szCs w:val="28"/>
                <w:u w:val="none"/>
                <w:lang w:val="en-US" w:eastAsia="zh-CN"/>
              </w:rPr>
              <w:t xml:space="preserve">  </w:t>
            </w:r>
            <w:r>
              <w:rPr>
                <w:rFonts w:hint="eastAsia" w:ascii="仿宋_GB2312" w:hAnsi="仿宋_GB2312" w:eastAsia="仿宋_GB2312" w:cs="仿宋_GB2312"/>
                <w:sz w:val="28"/>
                <w:szCs w:val="28"/>
                <w:lang w:eastAsia="zh-CN"/>
              </w:rPr>
              <w:t>月</w:t>
            </w:r>
            <w:r>
              <w:rPr>
                <w:rFonts w:hint="eastAsia" w:ascii="仿宋_GB2312" w:hAnsi="仿宋_GB2312" w:eastAsia="仿宋_GB2312" w:cs="仿宋_GB2312"/>
                <w:sz w:val="28"/>
                <w:szCs w:val="28"/>
                <w:lang w:val="en-US" w:eastAsia="zh-CN"/>
              </w:rPr>
              <w:t xml:space="preserve">  </w:t>
            </w:r>
            <w:r>
              <w:rPr>
                <w:rFonts w:hint="eastAsia" w:hAnsi="仿宋_GB2312" w:cs="仿宋_GB2312"/>
                <w:sz w:val="28"/>
                <w:szCs w:val="28"/>
                <w:lang w:val="en-US" w:eastAsia="zh-CN"/>
              </w:rPr>
              <w:t xml:space="preserve"> </w:t>
            </w:r>
            <w:r>
              <w:rPr>
                <w:rFonts w:hint="eastAsia" w:ascii="仿宋_GB2312" w:hAnsi="仿宋_GB2312" w:eastAsia="仿宋_GB2312" w:cs="仿宋_GB2312"/>
                <w:sz w:val="28"/>
                <w:szCs w:val="28"/>
                <w:lang w:eastAsia="zh-CN"/>
              </w:rPr>
              <w:t>日</w:t>
            </w:r>
          </w:p>
        </w:tc>
      </w:tr>
    </w:tbl>
    <w:p>
      <w:pPr>
        <w:pStyle w:val="6"/>
        <w:spacing w:before="0" w:after="0" w:afterLines="0" w:line="0" w:lineRule="atLeast"/>
        <w:ind w:left="0" w:firstLine="560" w:firstLineChars="200"/>
        <w:jc w:val="left"/>
        <w:rPr>
          <w:rFonts w:hint="eastAsia" w:ascii="仿宋_GB2312" w:hAnsi="仿宋_GB2312" w:eastAsia="仿宋_GB2312" w:cs="仿宋_GB2312"/>
          <w:i w:val="0"/>
          <w:iCs/>
          <w:sz w:val="28"/>
          <w:szCs w:val="28"/>
          <w:lang w:eastAsia="zh-CN"/>
        </w:rPr>
      </w:pPr>
      <w:r>
        <w:rPr>
          <w:rFonts w:hint="eastAsia" w:ascii="仿宋_GB2312" w:hAnsi="仿宋_GB2312" w:eastAsia="仿宋_GB2312" w:cs="仿宋_GB2312"/>
          <w:i w:val="0"/>
          <w:iCs/>
          <w:sz w:val="28"/>
          <w:szCs w:val="28"/>
        </w:rPr>
        <w:t>附：</w:t>
      </w:r>
      <w:r>
        <w:rPr>
          <w:rFonts w:hint="eastAsia" w:ascii="仿宋_GB2312" w:hAnsi="仿宋_GB2312" w:eastAsia="仿宋_GB2312" w:cs="仿宋_GB2312"/>
          <w:i w:val="0"/>
          <w:iCs/>
          <w:sz w:val="28"/>
          <w:szCs w:val="28"/>
          <w:lang w:val="en-US" w:eastAsia="zh-CN"/>
        </w:rPr>
        <w:t>1.</w:t>
      </w:r>
      <w:r>
        <w:rPr>
          <w:rFonts w:hint="eastAsia" w:ascii="仿宋_GB2312" w:hAnsi="仿宋_GB2312" w:eastAsia="仿宋_GB2312" w:cs="仿宋_GB2312"/>
          <w:i w:val="0"/>
          <w:iCs/>
          <w:sz w:val="28"/>
          <w:szCs w:val="28"/>
        </w:rPr>
        <w:t>统一社会信用代码营业执照(或统一社会信用代码法人登记证书)</w:t>
      </w:r>
      <w:r>
        <w:rPr>
          <w:rFonts w:hint="eastAsia" w:ascii="仿宋_GB2312" w:hAnsi="仿宋_GB2312" w:eastAsia="仿宋_GB2312" w:cs="仿宋_GB2312"/>
          <w:i w:val="0"/>
          <w:iCs/>
          <w:sz w:val="28"/>
          <w:szCs w:val="28"/>
          <w:lang w:eastAsia="zh-CN"/>
        </w:rPr>
        <w:t>；</w:t>
      </w:r>
    </w:p>
    <w:p>
      <w:pPr>
        <w:ind w:left="0" w:leftChars="0" w:firstLine="0" w:firstLineChars="0"/>
      </w:pPr>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640"/>
      </w:pPr>
      <w:r>
        <w:separator/>
      </w:r>
    </w:p>
  </w:footnote>
  <w:footnote w:type="continuationSeparator" w:id="1">
    <w:p>
      <w:pPr>
        <w:spacing w:before="0" w:after="0" w:line="36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3OTczYTJmNzE4MzlmMDMwMzYxMDZhMjMyNzJkODYifQ=="/>
  </w:docVars>
  <w:rsids>
    <w:rsidRoot w:val="270A17D4"/>
    <w:rsid w:val="0B544EE4"/>
    <w:rsid w:val="0D44309F"/>
    <w:rsid w:val="0ED82487"/>
    <w:rsid w:val="1968711B"/>
    <w:rsid w:val="26285C1C"/>
    <w:rsid w:val="270A1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after="50" w:afterLines="50" w:line="360" w:lineRule="auto"/>
      <w:ind w:firstLine="200" w:firstLineChars="200"/>
      <w:jc w:val="both"/>
    </w:pPr>
    <w:rPr>
      <w:rFonts w:ascii="Times New Roman" w:hAnsi="Times New Roman" w:eastAsia="宋体" w:cs="仿宋_GB2312"/>
      <w:kern w:val="2"/>
      <w:sz w:val="32"/>
      <w:szCs w:val="32"/>
      <w:lang w:val="en-US" w:eastAsia="zh-CN" w:bidi="ar-SA"/>
    </w:rPr>
  </w:style>
  <w:style w:type="paragraph" w:styleId="2">
    <w:name w:val="heading 4"/>
    <w:basedOn w:val="1"/>
    <w:next w:val="1"/>
    <w:qFormat/>
    <w:uiPriority w:val="1"/>
    <w:pPr>
      <w:keepNext/>
      <w:keepLines/>
      <w:spacing w:before="280" w:after="290" w:line="376" w:lineRule="auto"/>
      <w:outlineLvl w:val="3"/>
    </w:pPr>
    <w:rPr>
      <w:rFonts w:ascii="Cambria" w:hAnsi="Cambria"/>
      <w:b/>
      <w:bCs/>
      <w:sz w:val="28"/>
      <w:szCs w:val="28"/>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rPr>
      <w:kern w:val="0"/>
      <w:sz w:val="20"/>
    </w:rPr>
  </w:style>
  <w:style w:type="paragraph" w:styleId="6">
    <w:name w:val="Quote"/>
    <w:basedOn w:val="1"/>
    <w:next w:val="1"/>
    <w:autoRedefine/>
    <w:qFormat/>
    <w:uiPriority w:val="0"/>
    <w:pPr>
      <w:wordWrap w:val="0"/>
      <w:spacing w:before="200" w:after="160"/>
      <w:ind w:left="864" w:right="864"/>
      <w:jc w:val="center"/>
    </w:pPr>
    <w:rPr>
      <w:i/>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C3F24AE36CAD4C639C2F97FFE3C88245_11</vt:lpwstr>
  </property>
</Properties>
</file>