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BAF02">
      <w:pPr>
        <w:jc w:val="center"/>
        <w:rPr>
          <w:rFonts w:hint="eastAsia" w:ascii="仿宋_GB2312" w:hAnsi="仿宋_GB2312" w:eastAsia="仿宋_GB2312" w:cs="仿宋_GB2312"/>
          <w:b w:val="0"/>
          <w:i w:val="0"/>
          <w:caps w:val="0"/>
          <w:color w:val="333333"/>
          <w:spacing w:val="0"/>
          <w:kern w:val="2"/>
          <w:sz w:val="44"/>
          <w:szCs w:val="44"/>
          <w:shd w:val="clear" w:fill="FFFFFF"/>
          <w:lang w:val="en-US" w:eastAsia="zh-CN" w:bidi="ar-SA"/>
        </w:rPr>
      </w:pPr>
      <w:r>
        <w:rPr>
          <w:rFonts w:hint="eastAsia" w:ascii="方正小标宋简体" w:hAnsi="方正小标宋简体" w:eastAsia="方正小标宋简体" w:cs="方正小标宋简体"/>
          <w:b w:val="0"/>
          <w:i w:val="0"/>
          <w:caps w:val="0"/>
          <w:color w:val="333333"/>
          <w:spacing w:val="0"/>
          <w:kern w:val="2"/>
          <w:sz w:val="44"/>
          <w:szCs w:val="44"/>
          <w:shd w:val="clear" w:fill="FFFFFF"/>
          <w:lang w:val="en-US" w:eastAsia="zh-CN" w:bidi="ar-SA"/>
        </w:rPr>
        <w:t>报价表</w:t>
      </w:r>
      <w:bookmarkStart w:id="0" w:name="_GoBack"/>
      <w:bookmarkEnd w:id="0"/>
    </w:p>
    <w:p w14:paraId="084C6DBE">
      <w:pPr>
        <w:pStyle w:val="11"/>
        <w:pageBreakBefore w:val="0"/>
        <w:numPr>
          <w:ilvl w:val="0"/>
          <w:numId w:val="0"/>
        </w:numPr>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i w:val="0"/>
          <w:caps w:val="0"/>
          <w:color w:val="333333"/>
          <w:spacing w:val="0"/>
          <w:kern w:val="2"/>
          <w:sz w:val="28"/>
          <w:szCs w:val="28"/>
          <w:shd w:val="clear" w:fill="FFFFFF"/>
          <w:lang w:val="en-US" w:eastAsia="zh-CN" w:bidi="ar-SA"/>
        </w:rPr>
      </w:pPr>
    </w:p>
    <w:p w14:paraId="69B99CE8">
      <w:pPr>
        <w:pStyle w:val="11"/>
        <w:pageBreakBefore w:val="0"/>
        <w:numPr>
          <w:ilvl w:val="0"/>
          <w:numId w:val="0"/>
        </w:numPr>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i w:val="0"/>
          <w:caps w:val="0"/>
          <w:color w:val="333333"/>
          <w:spacing w:val="0"/>
          <w:kern w:val="2"/>
          <w:sz w:val="28"/>
          <w:szCs w:val="28"/>
          <w:shd w:val="clear" w:fill="FFFFFF"/>
          <w:lang w:val="en-US" w:eastAsia="zh-CN" w:bidi="ar-SA"/>
        </w:rPr>
      </w:pPr>
      <w:r>
        <w:rPr>
          <w:rFonts w:hint="eastAsia" w:ascii="仿宋_GB2312" w:hAnsi="仿宋_GB2312" w:eastAsia="仿宋_GB2312" w:cs="仿宋_GB2312"/>
          <w:b w:val="0"/>
          <w:i w:val="0"/>
          <w:caps w:val="0"/>
          <w:color w:val="333333"/>
          <w:spacing w:val="0"/>
          <w:kern w:val="2"/>
          <w:sz w:val="28"/>
          <w:szCs w:val="28"/>
          <w:shd w:val="clear" w:fill="FFFFFF"/>
          <w:lang w:val="en-US" w:eastAsia="zh-CN" w:bidi="ar-SA"/>
        </w:rPr>
        <w:t>项目名称：G351宝兴地灾治理项目-废旧钢筋处置项目</w:t>
      </w:r>
    </w:p>
    <w:tbl>
      <w:tblPr>
        <w:tblStyle w:val="7"/>
        <w:tblpPr w:leftFromText="180" w:rightFromText="180" w:vertAnchor="text" w:horzAnchor="page" w:tblpX="1611" w:tblpY="84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3360"/>
        <w:gridCol w:w="1528"/>
        <w:gridCol w:w="1476"/>
        <w:gridCol w:w="1896"/>
        <w:gridCol w:w="1662"/>
        <w:gridCol w:w="1421"/>
        <w:gridCol w:w="1296"/>
      </w:tblGrid>
      <w:tr w14:paraId="2407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270" w:type="dxa"/>
            <w:vAlign w:val="center"/>
          </w:tcPr>
          <w:p w14:paraId="57C2D177">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物资名称</w:t>
            </w:r>
          </w:p>
        </w:tc>
        <w:tc>
          <w:tcPr>
            <w:tcW w:w="3360" w:type="dxa"/>
            <w:vAlign w:val="center"/>
          </w:tcPr>
          <w:p w14:paraId="0E561F01">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存放地点</w:t>
            </w:r>
          </w:p>
        </w:tc>
        <w:tc>
          <w:tcPr>
            <w:tcW w:w="1528" w:type="dxa"/>
            <w:vAlign w:val="center"/>
          </w:tcPr>
          <w:p w14:paraId="0A159D43">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预估数量</w:t>
            </w:r>
          </w:p>
          <w:p w14:paraId="2CA4754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（吨）</w:t>
            </w:r>
          </w:p>
        </w:tc>
        <w:tc>
          <w:tcPr>
            <w:tcW w:w="0" w:type="auto"/>
            <w:vAlign w:val="center"/>
          </w:tcPr>
          <w:p w14:paraId="157682C1">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提供服务</w:t>
            </w:r>
          </w:p>
          <w:p w14:paraId="6861E3B2">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时间</w:t>
            </w:r>
          </w:p>
        </w:tc>
        <w:tc>
          <w:tcPr>
            <w:tcW w:w="0" w:type="auto"/>
            <w:vAlign w:val="center"/>
          </w:tcPr>
          <w:p w14:paraId="340C690B">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付款方式</w:t>
            </w:r>
          </w:p>
        </w:tc>
        <w:tc>
          <w:tcPr>
            <w:tcW w:w="0" w:type="auto"/>
            <w:vAlign w:val="center"/>
          </w:tcPr>
          <w:p w14:paraId="5AF3A5AC">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第三方评估价</w:t>
            </w:r>
          </w:p>
          <w:p w14:paraId="24303FF5">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（含税）</w:t>
            </w:r>
          </w:p>
        </w:tc>
        <w:tc>
          <w:tcPr>
            <w:tcW w:w="0" w:type="auto"/>
            <w:vAlign w:val="center"/>
          </w:tcPr>
          <w:p w14:paraId="368F8A3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竞买人报价</w:t>
            </w:r>
          </w:p>
          <w:p w14:paraId="2F310E6D">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（含税）</w:t>
            </w:r>
          </w:p>
        </w:tc>
        <w:tc>
          <w:tcPr>
            <w:tcW w:w="1296" w:type="dxa"/>
            <w:vAlign w:val="center"/>
          </w:tcPr>
          <w:p w14:paraId="6017D1E3">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bCs/>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bCs/>
                <w:i w:val="0"/>
                <w:caps w:val="0"/>
                <w:color w:val="333333"/>
                <w:spacing w:val="0"/>
                <w:kern w:val="2"/>
                <w:sz w:val="24"/>
                <w:szCs w:val="24"/>
                <w:shd w:val="clear" w:fill="FFFFFF"/>
                <w:vertAlign w:val="baseline"/>
                <w:lang w:val="en-US" w:eastAsia="zh-CN" w:bidi="ar-SA"/>
              </w:rPr>
              <w:t>备注</w:t>
            </w:r>
          </w:p>
        </w:tc>
      </w:tr>
      <w:tr w14:paraId="0DFA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270" w:type="dxa"/>
            <w:vAlign w:val="center"/>
          </w:tcPr>
          <w:p w14:paraId="030D49AC">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lang w:val="en-US" w:eastAsia="zh-CN" w:bidi="ar-SA"/>
              </w:rPr>
              <w:t>废旧钢筋</w:t>
            </w:r>
          </w:p>
        </w:tc>
        <w:tc>
          <w:tcPr>
            <w:tcW w:w="3360" w:type="dxa"/>
            <w:vAlign w:val="center"/>
          </w:tcPr>
          <w:p w14:paraId="2E917D08">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宝兴县马草坡1#、2#明洞，外郎坪明洞</w:t>
            </w:r>
          </w:p>
        </w:tc>
        <w:tc>
          <w:tcPr>
            <w:tcW w:w="1528" w:type="dxa"/>
            <w:vAlign w:val="center"/>
          </w:tcPr>
          <w:p w14:paraId="65BC0D8D">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62.1</w:t>
            </w:r>
          </w:p>
        </w:tc>
        <w:tc>
          <w:tcPr>
            <w:tcW w:w="0" w:type="auto"/>
            <w:vAlign w:val="center"/>
          </w:tcPr>
          <w:p w14:paraId="696BF497">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2025年8月</w:t>
            </w:r>
          </w:p>
        </w:tc>
        <w:tc>
          <w:tcPr>
            <w:tcW w:w="0" w:type="auto"/>
            <w:vAlign w:val="center"/>
          </w:tcPr>
          <w:p w14:paraId="79EAE1A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一次性支付货款</w:t>
            </w:r>
          </w:p>
        </w:tc>
        <w:tc>
          <w:tcPr>
            <w:tcW w:w="0" w:type="auto"/>
            <w:vAlign w:val="center"/>
          </w:tcPr>
          <w:p w14:paraId="12E4BDE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1510元/吨</w:t>
            </w:r>
          </w:p>
        </w:tc>
        <w:tc>
          <w:tcPr>
            <w:tcW w:w="0" w:type="auto"/>
            <w:vAlign w:val="center"/>
          </w:tcPr>
          <w:p w14:paraId="63C2E43F">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p>
        </w:tc>
        <w:tc>
          <w:tcPr>
            <w:tcW w:w="1296" w:type="dxa"/>
            <w:vAlign w:val="center"/>
          </w:tcPr>
          <w:p w14:paraId="2BB65B9D">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税率：13%</w:t>
            </w:r>
          </w:p>
        </w:tc>
      </w:tr>
      <w:tr w14:paraId="4673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270" w:type="dxa"/>
            <w:vAlign w:val="center"/>
          </w:tcPr>
          <w:p w14:paraId="064F46B1">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lang w:val="en-US" w:eastAsia="zh-CN" w:bidi="ar-SA"/>
              </w:rPr>
              <w:t>合计</w:t>
            </w:r>
          </w:p>
        </w:tc>
        <w:tc>
          <w:tcPr>
            <w:tcW w:w="3360" w:type="dxa"/>
            <w:vAlign w:val="center"/>
          </w:tcPr>
          <w:p w14:paraId="591A3603">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w:t>
            </w:r>
          </w:p>
        </w:tc>
        <w:tc>
          <w:tcPr>
            <w:tcW w:w="1528" w:type="dxa"/>
            <w:vAlign w:val="center"/>
          </w:tcPr>
          <w:p w14:paraId="39A5011B">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62.1</w:t>
            </w:r>
          </w:p>
        </w:tc>
        <w:tc>
          <w:tcPr>
            <w:tcW w:w="0" w:type="auto"/>
            <w:vAlign w:val="center"/>
          </w:tcPr>
          <w:p w14:paraId="1089014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w:t>
            </w:r>
          </w:p>
        </w:tc>
        <w:tc>
          <w:tcPr>
            <w:tcW w:w="0" w:type="auto"/>
            <w:vAlign w:val="center"/>
          </w:tcPr>
          <w:p w14:paraId="28096D81">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w:t>
            </w:r>
          </w:p>
        </w:tc>
        <w:tc>
          <w:tcPr>
            <w:tcW w:w="0" w:type="auto"/>
            <w:vAlign w:val="center"/>
          </w:tcPr>
          <w:p w14:paraId="7069F62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93771元</w:t>
            </w:r>
          </w:p>
        </w:tc>
        <w:tc>
          <w:tcPr>
            <w:tcW w:w="0" w:type="auto"/>
            <w:vAlign w:val="center"/>
          </w:tcPr>
          <w:p w14:paraId="55F10BC3">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p>
        </w:tc>
        <w:tc>
          <w:tcPr>
            <w:tcW w:w="1296" w:type="dxa"/>
            <w:vAlign w:val="center"/>
          </w:tcPr>
          <w:p w14:paraId="1884EBB4">
            <w:pPr>
              <w:pStyle w:val="11"/>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仿宋_GB2312" w:hAnsi="仿宋_GB2312" w:eastAsia="仿宋_GB2312" w:cs="仿宋_GB2312"/>
                <w:b w:val="0"/>
                <w:i w:val="0"/>
                <w:caps w:val="0"/>
                <w:color w:val="333333"/>
                <w:spacing w:val="0"/>
                <w:kern w:val="2"/>
                <w:sz w:val="24"/>
                <w:szCs w:val="24"/>
                <w:shd w:val="clear" w:fill="FFFFFF"/>
                <w:vertAlign w:val="baseline"/>
                <w:lang w:val="en-US" w:eastAsia="zh-CN" w:bidi="ar-SA"/>
              </w:rPr>
            </w:pPr>
            <w:r>
              <w:rPr>
                <w:rFonts w:hint="eastAsia" w:ascii="仿宋_GB2312" w:hAnsi="仿宋_GB2312" w:eastAsia="仿宋_GB2312" w:cs="仿宋_GB2312"/>
                <w:b w:val="0"/>
                <w:i w:val="0"/>
                <w:caps w:val="0"/>
                <w:color w:val="333333"/>
                <w:spacing w:val="0"/>
                <w:kern w:val="2"/>
                <w:sz w:val="24"/>
                <w:szCs w:val="24"/>
                <w:shd w:val="clear" w:fill="FFFFFF"/>
                <w:vertAlign w:val="baseline"/>
                <w:lang w:val="en-US" w:eastAsia="zh-CN" w:bidi="ar-SA"/>
              </w:rPr>
              <w:t>/</w:t>
            </w:r>
          </w:p>
        </w:tc>
      </w:tr>
    </w:tbl>
    <w:p w14:paraId="56E5A78F">
      <w:pPr>
        <w:pStyle w:val="11"/>
        <w:pageBreakBefore w:val="0"/>
        <w:numPr>
          <w:ilvl w:val="0"/>
          <w:numId w:val="0"/>
        </w:numPr>
        <w:kinsoku/>
        <w:wordWrap/>
        <w:overflowPunct/>
        <w:topLinePunct w:val="0"/>
        <w:autoSpaceDE/>
        <w:autoSpaceDN/>
        <w:bidi w:val="0"/>
        <w:adjustRightInd/>
        <w:snapToGrid/>
        <w:spacing w:beforeAutospacing="0" w:afterAutospacing="0" w:line="560" w:lineRule="exact"/>
        <w:textAlignment w:val="auto"/>
        <w:rPr>
          <w:rFonts w:hint="default" w:ascii="仿宋_GB2312" w:hAnsi="仿宋_GB2312" w:eastAsia="仿宋_GB2312" w:cs="仿宋_GB2312"/>
          <w:b w:val="0"/>
          <w:i w:val="0"/>
          <w:caps w:val="0"/>
          <w:color w:val="333333"/>
          <w:spacing w:val="0"/>
          <w:kern w:val="2"/>
          <w:sz w:val="28"/>
          <w:szCs w:val="28"/>
          <w:shd w:val="clear" w:fill="FFFFFF"/>
          <w:lang w:val="en-US" w:eastAsia="zh-CN" w:bidi="ar-SA"/>
        </w:rPr>
      </w:pPr>
      <w:r>
        <w:rPr>
          <w:rFonts w:hint="eastAsia" w:ascii="仿宋_GB2312" w:hAnsi="仿宋_GB2312" w:eastAsia="仿宋_GB2312" w:cs="仿宋_GB2312"/>
          <w:b w:val="0"/>
          <w:i w:val="0"/>
          <w:caps w:val="0"/>
          <w:color w:val="333333"/>
          <w:spacing w:val="0"/>
          <w:kern w:val="2"/>
          <w:sz w:val="28"/>
          <w:szCs w:val="28"/>
          <w:shd w:val="clear" w:fill="FFFFFF"/>
          <w:lang w:val="en-US" w:eastAsia="zh-CN" w:bidi="ar-SA"/>
        </w:rPr>
        <w:t>报价单位（盖章）：                                       联系人及电话：</w:t>
      </w:r>
    </w:p>
    <w:p w14:paraId="33CB8E0D">
      <w:pPr>
        <w:pStyle w:val="10"/>
        <w:pageBreakBefore w:val="0"/>
        <w:numPr>
          <w:ilvl w:val="4"/>
          <w:numId w:val="0"/>
        </w:numPr>
        <w:kinsoku/>
        <w:wordWrap/>
        <w:overflowPunct/>
        <w:topLinePunct w:val="0"/>
        <w:autoSpaceDE/>
        <w:autoSpaceDN/>
        <w:bidi w:val="0"/>
        <w:adjustRightInd/>
        <w:snapToGrid/>
        <w:spacing w:before="0" w:beforeAutospacing="0" w:after="0" w:afterAutospacing="0" w:line="300" w:lineRule="exact"/>
        <w:textAlignment w:val="auto"/>
        <w:rPr>
          <w:rFonts w:hint="eastAsia" w:ascii="仿宋_GB2312" w:hAnsi="仿宋_GB2312" w:eastAsia="仿宋_GB2312" w:cs="仿宋_GB2312"/>
          <w:b w:val="0"/>
          <w:i w:val="0"/>
          <w:caps w:val="0"/>
          <w:color w:val="333333"/>
          <w:spacing w:val="0"/>
          <w:kern w:val="2"/>
          <w:sz w:val="22"/>
          <w:szCs w:val="22"/>
          <w:shd w:val="clear" w:fill="FFFFFF"/>
          <w:lang w:val="en-US" w:eastAsia="zh-CN" w:bidi="ar-SA"/>
        </w:rPr>
      </w:pPr>
    </w:p>
    <w:p w14:paraId="18836B13">
      <w:pPr>
        <w:pStyle w:val="10"/>
        <w:pageBreakBefore w:val="0"/>
        <w:numPr>
          <w:ilvl w:val="4"/>
          <w:numId w:val="0"/>
        </w:numPr>
        <w:kinsoku/>
        <w:wordWrap/>
        <w:overflowPunct/>
        <w:topLinePunct w:val="0"/>
        <w:autoSpaceDE/>
        <w:autoSpaceDN/>
        <w:bidi w:val="0"/>
        <w:adjustRightInd/>
        <w:snapToGrid/>
        <w:spacing w:before="0" w:beforeAutospacing="0" w:after="0" w:afterAutospacing="0" w:line="300" w:lineRule="exact"/>
        <w:textAlignment w:val="auto"/>
        <w:rPr>
          <w:rFonts w:hint="eastAsia" w:ascii="仿宋_GB2312" w:hAnsi="仿宋_GB2312" w:eastAsia="仿宋_GB2312" w:cs="仿宋_GB2312"/>
          <w:b w:val="0"/>
          <w:i w:val="0"/>
          <w:caps w:val="0"/>
          <w:color w:val="333333"/>
          <w:spacing w:val="0"/>
          <w:kern w:val="2"/>
          <w:sz w:val="21"/>
          <w:szCs w:val="21"/>
          <w:shd w:val="clear" w:fill="FFFFFF"/>
          <w:lang w:val="en-US" w:eastAsia="zh-CN" w:bidi="ar-SA"/>
        </w:rPr>
      </w:pP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报价单位须知：</w:t>
      </w:r>
    </w:p>
    <w:p w14:paraId="6D095279">
      <w:pPr>
        <w:keepNext w:val="0"/>
        <w:keepLines w:val="0"/>
        <w:pageBreakBefore w:val="0"/>
        <w:widowControl/>
        <w:numPr>
          <w:ilvl w:val="0"/>
          <w:numId w:val="2"/>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420" w:firstLineChars="200"/>
        <w:textAlignment w:val="auto"/>
        <w:rPr>
          <w:rFonts w:hint="eastAsia"/>
          <w:lang w:val="en-US" w:eastAsia="zh-CN"/>
        </w:rPr>
      </w:pP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w:t>
      </w:r>
      <w:r>
        <w:rPr>
          <w:rFonts w:hint="default" w:ascii="仿宋_GB2312" w:hAnsi="仿宋_GB2312" w:eastAsia="仿宋_GB2312" w:cs="仿宋_GB2312"/>
          <w:b w:val="0"/>
          <w:i w:val="0"/>
          <w:caps w:val="0"/>
          <w:color w:val="333333"/>
          <w:spacing w:val="0"/>
          <w:kern w:val="2"/>
          <w:sz w:val="21"/>
          <w:szCs w:val="21"/>
          <w:shd w:val="clear" w:fill="FFFFFF"/>
          <w:lang w:val="en-US" w:eastAsia="zh-CN" w:bidi="ar-SA"/>
        </w:rPr>
        <w:t>报价</w:t>
      </w: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表</w:t>
      </w:r>
      <w:r>
        <w:rPr>
          <w:rFonts w:hint="default" w:ascii="仿宋_GB2312" w:hAnsi="仿宋_GB2312" w:eastAsia="仿宋_GB2312" w:cs="仿宋_GB2312"/>
          <w:b w:val="0"/>
          <w:i w:val="0"/>
          <w:caps w:val="0"/>
          <w:color w:val="333333"/>
          <w:spacing w:val="0"/>
          <w:kern w:val="2"/>
          <w:sz w:val="21"/>
          <w:szCs w:val="21"/>
          <w:shd w:val="clear" w:fill="FFFFFF"/>
          <w:lang w:val="en-US" w:eastAsia="zh-CN" w:bidi="ar-SA"/>
        </w:rPr>
        <w:t>‌：</w:t>
      </w: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请欲报名参与竞价的竞买人在提交报价表时应充分考虑标的显性和隐性的瑕疵风险以及市场价格的波动，谨慎选择，慎重决定。</w:t>
      </w:r>
    </w:p>
    <w:p w14:paraId="469AC27D">
      <w:pPr>
        <w:keepNext w:val="0"/>
        <w:keepLines w:val="0"/>
        <w:pageBreakBefore w:val="0"/>
        <w:widowControl/>
        <w:numPr>
          <w:ilvl w:val="0"/>
          <w:numId w:val="2"/>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420" w:firstLineChars="200"/>
        <w:textAlignment w:val="auto"/>
        <w:rPr>
          <w:rFonts w:hint="default" w:ascii="仿宋_GB2312" w:hAnsi="仿宋_GB2312" w:eastAsia="仿宋_GB2312" w:cs="仿宋_GB2312"/>
          <w:b w:val="0"/>
          <w:i w:val="0"/>
          <w:caps w:val="0"/>
          <w:color w:val="333333"/>
          <w:spacing w:val="0"/>
          <w:kern w:val="2"/>
          <w:sz w:val="21"/>
          <w:szCs w:val="21"/>
          <w:shd w:val="clear" w:fill="FFFFFF"/>
          <w:lang w:val="en-US" w:eastAsia="zh-CN" w:bidi="ar-SA"/>
        </w:rPr>
      </w:pPr>
      <w:r>
        <w:rPr>
          <w:rFonts w:hint="default" w:ascii="仿宋_GB2312" w:hAnsi="仿宋_GB2312" w:eastAsia="仿宋_GB2312" w:cs="仿宋_GB2312"/>
          <w:b w:val="0"/>
          <w:i w:val="0"/>
          <w:caps w:val="0"/>
          <w:color w:val="333333"/>
          <w:spacing w:val="0"/>
          <w:kern w:val="2"/>
          <w:sz w:val="21"/>
          <w:szCs w:val="21"/>
          <w:shd w:val="clear" w:fill="FFFFFF"/>
          <w:lang w:val="en-US" w:eastAsia="zh-CN" w:bidi="ar-SA"/>
        </w:rPr>
        <w:t>底价说明： 本项目设有底价/最低限价（经第三方评估确定），报价低于底价者不予成交。</w:t>
      </w:r>
    </w:p>
    <w:p w14:paraId="03AA0097">
      <w:pPr>
        <w:keepNext w:val="0"/>
        <w:keepLines w:val="0"/>
        <w:pageBreakBefore w:val="0"/>
        <w:widowControl/>
        <w:numPr>
          <w:ilvl w:val="0"/>
          <w:numId w:val="2"/>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420" w:firstLineChars="200"/>
        <w:textAlignment w:val="auto"/>
        <w:rPr>
          <w:rFonts w:hint="default" w:ascii="仿宋_GB2312" w:hAnsi="仿宋_GB2312" w:eastAsia="仿宋_GB2312" w:cs="仿宋_GB2312"/>
          <w:b w:val="0"/>
          <w:i w:val="0"/>
          <w:caps w:val="0"/>
          <w:color w:val="auto"/>
          <w:spacing w:val="0"/>
          <w:kern w:val="2"/>
          <w:sz w:val="21"/>
          <w:szCs w:val="21"/>
          <w:shd w:val="clear" w:fill="FFFFFF"/>
          <w:lang w:val="en-US" w:eastAsia="zh-CN" w:bidi="ar-SA"/>
        </w:rPr>
      </w:pP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报价截止时间：</w:t>
      </w:r>
      <w:r>
        <w:rPr>
          <w:rFonts w:hint="eastAsia" w:ascii="仿宋_GB2312" w:hAnsi="仿宋_GB2312" w:eastAsia="仿宋_GB2312" w:cs="仿宋_GB2312"/>
          <w:b w:val="0"/>
          <w:i w:val="0"/>
          <w:caps w:val="0"/>
          <w:color w:val="auto"/>
          <w:spacing w:val="0"/>
          <w:kern w:val="2"/>
          <w:sz w:val="21"/>
          <w:szCs w:val="21"/>
          <w:shd w:val="clear" w:fill="FFFFFF"/>
          <w:lang w:val="en-US" w:eastAsia="zh-CN" w:bidi="ar-SA"/>
        </w:rPr>
        <w:t>于2026年8月24日18点前将报价单及相关资料提交至雅安康达隧道工程有限公司。</w:t>
      </w:r>
    </w:p>
    <w:p w14:paraId="1340FD8C">
      <w:pPr>
        <w:keepNext w:val="0"/>
        <w:keepLines w:val="0"/>
        <w:pageBreakBefore w:val="0"/>
        <w:widowControl/>
        <w:numPr>
          <w:ilvl w:val="0"/>
          <w:numId w:val="2"/>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420" w:firstLineChars="200"/>
        <w:textAlignment w:val="auto"/>
        <w:rPr>
          <w:rFonts w:hint="default" w:ascii="仿宋_GB2312" w:hAnsi="仿宋_GB2312" w:eastAsia="仿宋_GB2312" w:cs="仿宋_GB2312"/>
          <w:b w:val="0"/>
          <w:i w:val="0"/>
          <w:caps w:val="0"/>
          <w:color w:val="333333"/>
          <w:spacing w:val="0"/>
          <w:kern w:val="2"/>
          <w:sz w:val="21"/>
          <w:szCs w:val="21"/>
          <w:shd w:val="clear" w:fill="FFFFFF"/>
          <w:lang w:val="en-US" w:eastAsia="zh-CN" w:bidi="ar-SA"/>
        </w:rPr>
      </w:pP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相关资料：法人身份证复印件、营业执照及相关资质证书等（加盖公章）。</w:t>
      </w:r>
    </w:p>
    <w:p w14:paraId="6FF9CDCD">
      <w:pPr>
        <w:keepNext w:val="0"/>
        <w:keepLines w:val="0"/>
        <w:pageBreakBefore w:val="0"/>
        <w:widowControl/>
        <w:numPr>
          <w:ilvl w:val="0"/>
          <w:numId w:val="2"/>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420" w:firstLineChars="200"/>
        <w:textAlignment w:val="auto"/>
        <w:rPr>
          <w:rFonts w:hint="default" w:ascii="仿宋_GB2312" w:hAnsi="仿宋_GB2312" w:eastAsia="仿宋_GB2312" w:cs="仿宋_GB2312"/>
          <w:b w:val="0"/>
          <w:i w:val="0"/>
          <w:caps w:val="0"/>
          <w:color w:val="auto"/>
          <w:spacing w:val="0"/>
          <w:kern w:val="2"/>
          <w:sz w:val="21"/>
          <w:szCs w:val="21"/>
          <w:shd w:val="clear" w:fill="FFFFFF"/>
          <w:lang w:val="en-US" w:eastAsia="zh-CN" w:bidi="ar-SA"/>
        </w:rPr>
      </w:pPr>
      <w:r>
        <w:rPr>
          <w:rFonts w:hint="eastAsia" w:ascii="仿宋_GB2312" w:hAnsi="仿宋_GB2312" w:eastAsia="仿宋_GB2312" w:cs="仿宋_GB2312"/>
          <w:b w:val="0"/>
          <w:i w:val="0"/>
          <w:caps w:val="0"/>
          <w:color w:val="333333"/>
          <w:spacing w:val="0"/>
          <w:kern w:val="2"/>
          <w:sz w:val="21"/>
          <w:szCs w:val="21"/>
          <w:shd w:val="clear" w:fill="FFFFFF"/>
          <w:lang w:val="en-US" w:eastAsia="zh-CN" w:bidi="ar-SA"/>
        </w:rPr>
        <w:t>报价方式：1.现场报价，将报价资料递交到</w:t>
      </w:r>
      <w:r>
        <w:rPr>
          <w:rFonts w:hint="eastAsia" w:ascii="仿宋_GB2312" w:hAnsi="仿宋_GB2312" w:eastAsia="仿宋_GB2312" w:cs="仿宋_GB2312"/>
          <w:b w:val="0"/>
          <w:i w:val="0"/>
          <w:caps w:val="0"/>
          <w:color w:val="auto"/>
          <w:spacing w:val="0"/>
          <w:kern w:val="2"/>
          <w:sz w:val="21"/>
          <w:szCs w:val="21"/>
          <w:shd w:val="clear" w:fill="FFFFFF"/>
          <w:lang w:val="en-US" w:eastAsia="zh-CN" w:bidi="ar-SA"/>
        </w:rPr>
        <w:t>雅安康达隧道工程有限公司（雅安市雨城区多营镇茶马大道30号）生产经营部（物设）。</w:t>
      </w:r>
    </w:p>
    <w:p w14:paraId="42959C5D">
      <w:pPr>
        <w:keepNext w:val="0"/>
        <w:keepLines w:val="0"/>
        <w:pageBreakBefore w:val="0"/>
        <w:widowControl/>
        <w:numPr>
          <w:ilvl w:val="0"/>
          <w:numId w:val="3"/>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00" w:lineRule="exact"/>
        <w:ind w:right="0" w:rightChars="0" w:firstLine="1890" w:firstLineChars="900"/>
        <w:textAlignment w:val="auto"/>
        <w:rPr>
          <w:rFonts w:hint="default"/>
          <w:color w:val="auto"/>
          <w:lang w:val="en-US" w:eastAsia="zh-CN"/>
        </w:rPr>
      </w:pPr>
      <w:r>
        <w:rPr>
          <w:rFonts w:hint="eastAsia" w:ascii="仿宋_GB2312" w:hAnsi="仿宋_GB2312" w:eastAsia="仿宋_GB2312" w:cs="仿宋_GB2312"/>
          <w:b w:val="0"/>
          <w:i w:val="0"/>
          <w:caps w:val="0"/>
          <w:color w:val="auto"/>
          <w:spacing w:val="0"/>
          <w:kern w:val="2"/>
          <w:sz w:val="21"/>
          <w:szCs w:val="21"/>
          <w:shd w:val="clear" w:fill="FFFFFF"/>
          <w:lang w:val="en-US" w:eastAsia="zh-CN" w:bidi="ar-SA"/>
        </w:rPr>
        <w:t>电子报价，将报价资料扫描件发送至kdsd88888888@163.com。</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384856"/>
    <w:multiLevelType w:val="singleLevel"/>
    <w:tmpl w:val="CF384856"/>
    <w:lvl w:ilvl="0" w:tentative="0">
      <w:start w:val="2"/>
      <w:numFmt w:val="decimal"/>
      <w:lvlText w:val="%1."/>
      <w:lvlJc w:val="left"/>
      <w:pPr>
        <w:tabs>
          <w:tab w:val="left" w:pos="312"/>
        </w:tabs>
      </w:p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671E8DDA"/>
    <w:multiLevelType w:val="singleLevel"/>
    <w:tmpl w:val="671E8DDA"/>
    <w:lvl w:ilvl="0" w:tentative="0">
      <w:start w:val="1"/>
      <w:numFmt w:val="chineseCounting"/>
      <w:suff w:val="nothing"/>
      <w:lvlText w:val="%1、"/>
      <w:lvlJc w:val="left"/>
      <w:rPr>
        <w:rFonts w:hint="eastAsia" w:ascii="仿宋_GB2312" w:hAnsi="仿宋_GB2312" w:eastAsia="仿宋_GB2312" w:cs="仿宋_GB2312"/>
        <w:sz w:val="18"/>
        <w:szCs w:val="18"/>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067FE"/>
    <w:rsid w:val="0D2941EA"/>
    <w:rsid w:val="11E21CF2"/>
    <w:rsid w:val="1372764D"/>
    <w:rsid w:val="18E94093"/>
    <w:rsid w:val="1BAD248A"/>
    <w:rsid w:val="29210AC9"/>
    <w:rsid w:val="299E3504"/>
    <w:rsid w:val="2C2B52CD"/>
    <w:rsid w:val="370C0193"/>
    <w:rsid w:val="4D4A157F"/>
    <w:rsid w:val="50412651"/>
    <w:rsid w:val="54F06612"/>
    <w:rsid w:val="577D1541"/>
    <w:rsid w:val="5B187469"/>
    <w:rsid w:val="5FDB26EF"/>
    <w:rsid w:val="62964EE1"/>
    <w:rsid w:val="63272A02"/>
    <w:rsid w:val="648977CE"/>
    <w:rsid w:val="67BC6C21"/>
    <w:rsid w:val="69236EB5"/>
    <w:rsid w:val="709227E6"/>
    <w:rsid w:val="7887259E"/>
    <w:rsid w:val="7BD33424"/>
    <w:rsid w:val="7C272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able of figures"/>
    <w:basedOn w:val="1"/>
    <w:next w:val="1"/>
    <w:qFormat/>
    <w:uiPriority w:val="0"/>
    <w:pPr>
      <w:tabs>
        <w:tab w:val="left" w:pos="1056"/>
      </w:tabs>
      <w:ind w:left="200" w:leftChars="200" w:hanging="200" w:hanging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标题 5（有编号）（绿盟科技）"/>
    <w:basedOn w:val="1"/>
    <w:next w:val="1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1">
    <w:name w:val="正文（绿盟科技）"/>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1468</Words>
  <Characters>1550</Characters>
  <Lines>0</Lines>
  <Paragraphs>0</Paragraphs>
  <TotalTime>21</TotalTime>
  <ScaleCrop>false</ScaleCrop>
  <LinksUpToDate>false</LinksUpToDate>
  <CharactersWithSpaces>1599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2024-12-10T04:31:00Z</dcterms:created>
  <dc:creator>Lenovo</dc:creator>
  <cp:lastModifiedBy>生产经营部</cp:lastModifiedBy>
  <cp:lastPrinted>2026-08-19T04:43:00Z</cp:lastPrinted>
  <dcterms:modified xsi:type="dcterms:W3CDTF">2026-08-19T04:48:08Z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eyJoZGlkIjoiN2I1NWJlOTE0M2Q3MmY0YTU0MTQ5YWZhZmY1YzhiYTEiLCJ1c2VySWQiOiI0MjQ0MzYzMTgifQ==</vt:lpwstr>
  </property>
  <property fmtid="{D5CDD505-2E9C-101B-9397-08002B2CF9AE}" pid="4" name="ICV">
    <vt:lpwstr>369FA0EB4AC748CFBA32DAA0B4B0AFFE_12</vt:lpwstr>
  </property>
</Properties>
</file>